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B3" w:rsidRPr="004860B3" w:rsidRDefault="004860B3" w:rsidP="004860B3">
      <w:pPr>
        <w:pStyle w:val="1"/>
        <w:shd w:val="clear" w:color="auto" w:fill="FFFFFF"/>
        <w:spacing w:before="0" w:after="255" w:line="480" w:lineRule="atLeast"/>
        <w:rPr>
          <w:rFonts w:ascii="Arial" w:hAnsi="Arial" w:cs="Arial"/>
          <w:b/>
          <w:color w:val="4D4D4D"/>
          <w:sz w:val="45"/>
          <w:szCs w:val="45"/>
        </w:rPr>
      </w:pPr>
      <w:bookmarkStart w:id="0" w:name="_GoBack"/>
      <w:r w:rsidRPr="004860B3">
        <w:rPr>
          <w:rFonts w:ascii="Arial" w:hAnsi="Arial" w:cs="Arial"/>
          <w:b/>
          <w:color w:val="4D4D4D"/>
          <w:sz w:val="45"/>
          <w:szCs w:val="45"/>
        </w:rPr>
        <w:t>Постановление Правительства Российской Федерации от 27 декабря 2024 г. № 1940 “О Программе государственных гарантий бесплатного оказания гражданам медицинской помощи на 2025 год и на плановый период 2026 и 2027 годов”</w:t>
      </w:r>
    </w:p>
    <w:bookmarkEnd w:id="0"/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4860B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</w:r>
      <w:r>
        <w:rPr>
          <w:rFonts w:ascii="Arial" w:eastAsia="Times New Roman" w:hAnsi="Arial" w:cs="Arial"/>
          <w:b/>
          <w:bCs/>
          <w:color w:val="333333"/>
          <w:sz w:val="26"/>
          <w:szCs w:val="26"/>
          <w:lang w:val="en-US" w:eastAsia="ru-RU"/>
        </w:rPr>
        <w:t>VII</w:t>
      </w:r>
      <w:r w:rsidRPr="004860B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Критерии доступности и качества медицинской помощи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Критериями доступности медицинской помощи являются: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удовлетворенность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населения, в том числе городского и сельского населения, доступностью медицинской помощи (процентов числа опрошенных);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расходов на оказание медицинской помощи в условиях дневных стационаров в общих расходах на территориальную программу государственных гарантий;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число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число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граждан, обеспеченных лекарственными препаратами, в общем количестве льготных категорий граждан;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детей в возрасте от 2 до 17 лет с диагнозом "сахарный диабет", обеспеченных медицинскими изделиями для непрерывного мониторинга уровня глюкозы в крови;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число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оперативная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активность на одну занятую должность врача хирургической специальности.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Критериями качества медицинской помощи являются: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пациентов с острым инфарктом миокарда, которым проведено </w:t>
      </w:r>
      <w:proofErr w:type="spell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стентирование</w:t>
      </w:r>
      <w:proofErr w:type="spell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коронарных артерий, в общем количестве пациентов с острым инфарктом миокарда, имеющих показания к его проведению;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пациентов с острым и повторным инфарктом миокарда, которым выездной бригадой скорой медицинской помощи проведен </w:t>
      </w:r>
      <w:proofErr w:type="spell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тромболизис</w:t>
      </w:r>
      <w:proofErr w:type="spell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пациентов с острым инфарктом миокарда, которым проведена </w:t>
      </w:r>
      <w:proofErr w:type="spell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тромболитическая</w:t>
      </w:r>
      <w:proofErr w:type="spell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пациентов с острым ишемическим инсультом, которым проведена </w:t>
      </w:r>
      <w:proofErr w:type="spell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тромболитическая</w:t>
      </w:r>
      <w:proofErr w:type="spell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пациентов с острым ишемическим инсультом, которым проведена </w:t>
      </w:r>
      <w:proofErr w:type="spell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тромболитическая</w:t>
      </w:r>
      <w:proofErr w:type="spell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пациентов, получающих лечебное (</w:t>
      </w:r>
      <w:proofErr w:type="spell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энтеральное</w:t>
      </w:r>
      <w:proofErr w:type="spell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питание в рамках оказания паллиативной медицинской помощи, в общем количестве пациентов, нуждающихся в лечебном (</w:t>
      </w:r>
      <w:proofErr w:type="spell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энтеральном</w:t>
      </w:r>
      <w:proofErr w:type="spell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питании при оказании паллиативной медицинской помощи;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лиц репродуктивного возраста, прошедших диспансеризацию для оценки репродуктивного здоровья женщин и мужчин (отдельно по мужчинам и женщинам);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"Женское бесплодие";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число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циклов экстракорпорального оплодотворения, выполняемых медицинской организацией, в течение одного года;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случаев экстракорпорального оплодотворения, по результатам которого у женщины наступила беременность;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количество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охват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диспансерным наблюдением граждан, состоящих на учете в медицинской организации с диагнозом "хроническая </w:t>
      </w:r>
      <w:proofErr w:type="spell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обструктивная</w:t>
      </w:r>
      <w:proofErr w:type="spell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болезнь легких", процентов в год;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пациентов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охват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диспансерным наблюдением граждан, состоящих на учете в медицинской организации с диагнозом "гипертоническая болезнь", процентов в год;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охват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диспансерным наблюдением граждан, состоящих на учете в медицинской организации с диагнозом "сахарный диабет", процентов в год;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количество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пациентов с гепатитом С, получивших противовирусную терапию, на 100 тыс. населения в год;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ветеранов боевых действий, получивших паллиативную медицинскую помощь и (или) лечебное (</w:t>
      </w:r>
      <w:proofErr w:type="spell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энтеральное</w:t>
      </w:r>
      <w:proofErr w:type="spell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питание, из числа нуждающихся;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диагноза.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Территориальной программой государственных гарантий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Целевые значения критериев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проекта "Продолжительная и активная жизнь", в том числе в Федеральном проекте "Здоровье для каждого".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Федерации.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Кроме того, субъектами Российской Федерации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Критериями доступности медицинской помощи, оказываемой федеральными медицинскими организациями, являются: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доля объема средств, направленных на оказание специализированной, в том числе высокотехнологичной, медицинской помощи с коэффициентом относительной </w:t>
      </w:r>
      <w:proofErr w:type="spell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затратоемкости</w:t>
      </w:r>
      <w:proofErr w:type="spell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равным 2 и более, в общем объеме средств, направленных на оказание специализированной, в том числе высокотехнологичной, медицинской помощи (для образовательных организаций высшего образования, осуществляющих оказание медицинской помощи в 2025 - 2027 годах, не менее 65 процентов, для остальных федеральных медицинских организаций в 2025 году - не менее 75 процентов, в 2026 - 2027 годах - не менее 80 процентов (за исключением федеральных медицинских организаций, являющихся единственными медицинскими организациями в конкретном населенном пункте и имеющих прикрепленное население);</w:t>
      </w:r>
    </w:p>
    <w:p w:rsidR="004860B3" w:rsidRPr="004860B3" w:rsidRDefault="004860B3" w:rsidP="004860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доля</w:t>
      </w:r>
      <w:proofErr w:type="gramEnd"/>
      <w:r w:rsidRPr="004860B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программу обязательного медицинского страхования, - не менее 20 процентов).</w:t>
      </w:r>
    </w:p>
    <w:p w:rsidR="00D76703" w:rsidRDefault="00D76703"/>
    <w:sectPr w:rsidR="00D76703" w:rsidSect="003937A9">
      <w:pgSz w:w="16840" w:h="11907" w:orient="landscape" w:code="9"/>
      <w:pgMar w:top="1701" w:right="820" w:bottom="851" w:left="1134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B3"/>
    <w:rsid w:val="003937A9"/>
    <w:rsid w:val="004860B3"/>
    <w:rsid w:val="00D7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95099-0DC6-4FD8-9E97-10AC9837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60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860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60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6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6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0B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860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K01</dc:creator>
  <cp:keywords/>
  <dc:description/>
  <cp:lastModifiedBy>K01</cp:lastModifiedBy>
  <cp:revision>1</cp:revision>
  <dcterms:created xsi:type="dcterms:W3CDTF">2025-10-23T04:17:00Z</dcterms:created>
  <dcterms:modified xsi:type="dcterms:W3CDTF">2025-10-23T04:18:00Z</dcterms:modified>
</cp:coreProperties>
</file>